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 xml:space="preserve">江西鑫昌建设工程有限公司关于麻州滨江新区、阳光路文清路、增坑路及台商工业园标示标牌采购及安装项目招标函 </w:t>
      </w:r>
    </w:p>
    <w:p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 xml:space="preserve"> </w:t>
      </w:r>
    </w:p>
    <w:p>
      <w:pPr>
        <w:jc w:val="left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一、报价人须知</w:t>
      </w:r>
    </w:p>
    <w:tbl>
      <w:tblPr>
        <w:tblStyle w:val="5"/>
        <w:tblpPr w:leftFromText="180" w:rightFromText="180" w:vertAnchor="text" w:horzAnchor="page" w:tblpX="1462" w:tblpY="60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764"/>
        <w:gridCol w:w="6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项号</w:t>
            </w:r>
          </w:p>
        </w:tc>
        <w:tc>
          <w:tcPr>
            <w:tcW w:w="176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内 容</w:t>
            </w:r>
          </w:p>
        </w:tc>
        <w:tc>
          <w:tcPr>
            <w:tcW w:w="68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招标人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江西鑫昌建设工程有限公司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麻州滨江新区、阳光路文清路、增坑路及台商工业园，采购及安装标示标牌项目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会昌县城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招标范围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采购及安装标示标牌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自筹项目资金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工艺要求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达到质量验收规范要求，并由业主、监理及相关部门验收合格。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工期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签订合同起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两个月内完工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报价时间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2021年6月18日至2021年6月22日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货到并验收合格后付60%，安装完成并验收合格付至95%，余5%质保期（质保期1年）后付清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计价方式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固定单价包干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（含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增值税专用发票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材料场内转运、吊车费、装卸费、辅材、机械费、安装费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等）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结算以实际工程量*单价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88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招标联系人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：黄先生 18370776023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陈先生： 18279182164（麻州滨江新区负责人）曾先生： 15779890122（阳光路文清路负责人）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吴先生：18942378481（增坑路负责人）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开标时间地点及举报电话</w:t>
            </w:r>
          </w:p>
        </w:tc>
        <w:tc>
          <w:tcPr>
            <w:tcW w:w="6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开标时间为：2021年6月22号上午10:30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地点：会昌迎宾馆8号楼二楼会议室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监督举报电话（县纪委派驻第十纪检监察组）：0797-5623881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二、报价要求及中标原则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1、报价要求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1.1、投标单价为包干综合单价，客户报价后我公司即视为报价方在报价前已充分进行了现场踏勘、测量、风险评估及工期提前等所有风险。任何要求</w:t>
      </w:r>
      <w:bookmarkStart w:id="0" w:name="_Hlk52995131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增减、变更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单价的，将不予认可。除非出现工程新增标牌且未确定单价时，双方可协商调整。增加的工程量按双方协商的费用进行结算，增减、变更必须双方另行书面签订协议并加盖公章，否则不予认可。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1.2、报价文件由报价表（参照附件格式）、法人身份证复印件、公司营业执照复印件，开户许可证复印件、复印件都需加盖公章，报价必须密封否则无效。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1.3、提供虚假资料的取消其投标及中标资格；开标时不足3家投标单位按招标失败处理。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2、投标保证金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一次性足额缴纳人民币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万元整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保证金由响应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自主选择以支票、汇票、本票等非现金形式提交。以电汇等非现金形式提交者，须在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截止时间前到账，从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（不得以分支机构等其他名义转入）的基本账户转入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我公司公账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（户名：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江西鑫昌建设工程有限公司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；开户行：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中国建设银行股份有限公司会昌支行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；账号：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36050181135000000071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无效。各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在银行转账（电汇）时，须充分考虑银行转账（电汇）的时间差风险，如同城转账、异地转账或汇款、跨行转账或电汇的时间要求。未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供应商以电汇等非现金形式提交的响应保证金,在《成交通知书》发出之日起五个工作日内按来款渠道直接无息退还。</w:t>
      </w:r>
    </w:p>
    <w:p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2.2中标公司转入我司的投标保证金将成为该项目的履约保证金。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3、中标原则：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符合报价文件且扣除增值税专票税率后总价最低者中标。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工程量及控制价</w:t>
      </w:r>
    </w:p>
    <w:tbl>
      <w:tblPr>
        <w:tblStyle w:val="5"/>
        <w:tblW w:w="10035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85"/>
        <w:gridCol w:w="1005"/>
        <w:gridCol w:w="915"/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备注材料规格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麻州滨江新区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路名牌标志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标牌版面1500*450*3mm*2块，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喷绘反光膜超强级（双面）0.96m2，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主杆φ75*4.5*2000mm,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底座法兰400*400*10mm,                                         基础锚板400*400*5mm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人行横道标志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标牌版面三角形0.8m*0.8m*3mm，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贴0.64平方米一级反光膜，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主杆φ89*4*2700mm,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底座法兰300*300*20mm,                                      预埋件M20*849mm*4支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禁令三组合标志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标牌版面80cm*80cm*3.0mm*3块，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贴0.503m2*3反光膜，                                    主杆φ273*10*6500mm,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横杆φ152*10*3109mm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φ152*10*563mm,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底座法兰800*1200*20mm,                                           预埋件M30*1000mm*16支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单悬臂标志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标牌版面4.4*1.8m*3mm，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贴7.92平方米一级反光膜，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主杆φ325*14*7500mm 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横杆φ180*10*5400mm*2根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φ180*10*410mm*2根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底座法兰1000*1000*20mm,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预埋件φ30*1500mm*12支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单悬臂标志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标牌版面4.5m*3.5m*3.0mm，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贴15.75平方米一级反光膜，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主杆φ325*14*8350mm,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横杆φ133*8*4948mm*3根,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φ133*8*705mm*3根,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底座法兰800*1200*20mm,                                         预埋件1333mm*M30*8支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5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阳光路、文清路、增坑路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备注材料规格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悬臂式F杆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标牌版面4.5m*3.5m*3.0mm厚，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IV类反光膜，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主杆Φ273mm*14mm*8.5m,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横杆Φ133mm*8mm*4.5m*3根,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底座法兰60cm*60cm*14mm,                                         预埋件M30*0.9m*4支  M30*1.6m*4支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Y型双悬臂式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标牌版面80cm*80cm*3.0mm厚*6块，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贴3M超工程级反光膜，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主杆Φ159mm*8.0mm*6.2m,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横杆Φ89mm*6.0mm*4.5m,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横杆Φ89mm*6.0mm*3.0m,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底座法兰50cm*50cm*20mm,                                      预埋件M30*1000mm*16支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Y型单悬臂式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标牌版面80cm*80cm*3.0mm厚*3块，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贴3M超工程级反光膜，                                    主杆Φ165mm*6.0mm*6.0m,                        横杆Φ89mm*4.0mm*4m,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底座法兰50cm*50cm*16mm,                                           预埋件M20mm*0.87m*12支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单立柱式人行道牌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标牌版面80cm*0.3mm厚*2块，贴一级反光膜，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主杆Φ89mm*4mm*3.55m 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底座法兰30cm*30cm*14mm,                                             预埋件M20*0.7m*4支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1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主杆Φ114mm*4.0mm*1.5，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底座法兰25cm*25cm*12mm,                                      反光膜 ：400mm*200mm 三级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膨胀螺栓：M16*150mm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备注材料规格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台商工业园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标牌版面圆形φ600*3.0*2mm，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贴0.282m2*2反光膜，                                    主杆φ114*5*4000mm,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底座法兰300*300*10mm,                                      预埋件M20*700mm*4支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标牌版面圆形φ600*3.0mm*3块，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贴0.282m2*3反光膜，                                    主杆φ159*6*5400mm,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弯杆φ76-133*4*5000mm,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节点杆φ133*4*160mm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底座法兰360*360*14mm,                                           预埋件M24*700mm*4支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人行横道标志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标牌版面正方形0.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m*0.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m*3mm，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贴0.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平方米一级反光膜，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主杆φ114*5*2800mm,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底座法兰300*300*10mm,                                      预埋件M20*700mm*4支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单悬臂标志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m*3mm，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贴10.08平方米一级反光膜，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*14*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00mm 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*5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底座法兰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*20mm,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预埋件φ30*1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单悬臂标志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m*3.0mm，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贴4.45平方米一级反光膜，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*14*8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0mm,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横杆φ133*8*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mm*3根,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φ133*8*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mm*3根,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底座法兰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*20mm,                                         预埋件φ30*1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单悬臂标志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标牌版面3.6*1.2m*3mm，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贴4.32平方米一级反光膜，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*14*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00mm 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*4000mm*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底座法兰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*20mm,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预埋件φ30*1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035" w:type="dxa"/>
            <w:gridSpan w:val="5"/>
          </w:tcPr>
          <w:p>
            <w:pPr>
              <w:pStyle w:val="2"/>
              <w:spacing w:line="600" w:lineRule="auto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综合最高限价：（1200000元）大写：壹佰贰拾万圆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widowControl/>
        <w:spacing w:line="500" w:lineRule="exact"/>
        <w:ind w:firstLine="200"/>
        <w:jc w:val="left"/>
        <w:rPr>
          <w:rFonts w:hint="eastAsia" w:ascii="宋体" w:hAnsi="宋体" w:cs="宋体"/>
          <w:b w:val="0"/>
          <w:bCs/>
          <w:color w:val="auto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7"/>
          <w:szCs w:val="27"/>
          <w:lang w:val="en-US" w:eastAsia="zh-CN"/>
        </w:rPr>
        <w:t>注：固定单价包干</w:t>
      </w:r>
      <w:r>
        <w:rPr>
          <w:rFonts w:hint="default" w:ascii="宋体" w:hAnsi="宋体" w:cs="宋体"/>
          <w:b w:val="0"/>
          <w:bCs/>
          <w:color w:val="auto"/>
          <w:kern w:val="0"/>
          <w:sz w:val="27"/>
          <w:szCs w:val="27"/>
          <w:lang w:val="en-US" w:eastAsia="zh-CN"/>
        </w:rPr>
        <w:t>（含</w:t>
      </w:r>
      <w:r>
        <w:rPr>
          <w:rFonts w:hint="eastAsia" w:ascii="宋体" w:hAnsi="宋体" w:cs="宋体"/>
          <w:b w:val="0"/>
          <w:bCs/>
          <w:color w:val="auto"/>
          <w:kern w:val="0"/>
          <w:sz w:val="27"/>
          <w:szCs w:val="27"/>
          <w:lang w:val="en-US" w:eastAsia="zh-CN"/>
        </w:rPr>
        <w:t>增值税专用发票</w:t>
      </w:r>
      <w:r>
        <w:rPr>
          <w:rFonts w:hint="default" w:ascii="宋体" w:hAnsi="宋体" w:cs="宋体"/>
          <w:b w:val="0"/>
          <w:bCs/>
          <w:color w:val="auto"/>
          <w:kern w:val="0"/>
          <w:sz w:val="27"/>
          <w:szCs w:val="27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kern w:val="0"/>
          <w:sz w:val="27"/>
          <w:szCs w:val="27"/>
          <w:lang w:val="en-US" w:eastAsia="zh-CN"/>
        </w:rPr>
        <w:t>材料场内转运、吊车费、装卸费、辅材、机械费、安装费</w:t>
      </w:r>
      <w:r>
        <w:rPr>
          <w:rFonts w:hint="default" w:ascii="宋体" w:hAnsi="宋体" w:cs="宋体"/>
          <w:b w:val="0"/>
          <w:bCs/>
          <w:color w:val="auto"/>
          <w:kern w:val="0"/>
          <w:sz w:val="27"/>
          <w:szCs w:val="27"/>
          <w:lang w:val="en-US" w:eastAsia="zh-CN"/>
        </w:rPr>
        <w:t>等）</w:t>
      </w:r>
      <w:r>
        <w:rPr>
          <w:rFonts w:hint="eastAsia" w:ascii="宋体" w:hAnsi="宋体" w:cs="宋体"/>
          <w:b w:val="0"/>
          <w:bCs/>
          <w:color w:val="auto"/>
          <w:kern w:val="0"/>
          <w:sz w:val="27"/>
          <w:szCs w:val="27"/>
          <w:lang w:val="en-US" w:eastAsia="zh-CN"/>
        </w:rPr>
        <w:t>结算以实际工程量*单价。</w:t>
      </w:r>
    </w:p>
    <w:p>
      <w:pPr>
        <w:pStyle w:val="3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cs="仿宋"/>
          <w:b/>
          <w:bCs/>
          <w:sz w:val="32"/>
          <w:szCs w:val="32"/>
          <w:vertAlign w:val="baseline"/>
          <w:lang w:val="en-US" w:eastAsia="zh-CN"/>
        </w:rPr>
        <w:t>付款方式：</w:t>
      </w: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货到并验收合格后付</w:t>
      </w:r>
      <w:r>
        <w:rPr>
          <w:rFonts w:hint="eastAsia" w:ascii="仿宋" w:hAnsi="仿宋" w:cs="仿宋"/>
          <w:b/>
          <w:bCs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0%，安装完成并验收合格付至95%，余5%质保期</w:t>
      </w:r>
      <w:r>
        <w:rPr>
          <w:rFonts w:hint="eastAsia" w:ascii="仿宋" w:hAnsi="仿宋" w:cs="仿宋"/>
          <w:b/>
          <w:bCs/>
          <w:sz w:val="32"/>
          <w:szCs w:val="32"/>
          <w:vertAlign w:val="baseline"/>
          <w:lang w:val="en-US" w:eastAsia="zh-CN"/>
        </w:rPr>
        <w:t>（质保期1年）后</w:t>
      </w: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付清。</w:t>
      </w:r>
    </w:p>
    <w:p>
      <w:pPr>
        <w:pStyle w:val="3"/>
        <w:rPr>
          <w:rFonts w:hint="eastAsia" w:ascii="宋体" w:hAnsi="宋体" w:cs="宋体"/>
          <w:b/>
          <w:bCs/>
          <w:kern w:val="0"/>
          <w:sz w:val="27"/>
          <w:szCs w:val="27"/>
          <w:lang w:val="en-US" w:eastAsia="zh-CN"/>
        </w:rPr>
      </w:pPr>
      <w:r>
        <w:rPr>
          <w:rFonts w:hint="eastAsia" w:ascii="仿宋" w:hAnsi="仿宋" w:cs="仿宋"/>
          <w:b/>
          <w:bCs/>
          <w:sz w:val="32"/>
          <w:szCs w:val="32"/>
          <w:vertAlign w:val="baseline"/>
          <w:lang w:val="en-US" w:eastAsia="zh-CN"/>
        </w:rPr>
        <w:t>注：本项目质保期为一年。</w:t>
      </w:r>
    </w:p>
    <w:p>
      <w:pPr>
        <w:pStyle w:val="3"/>
        <w:rPr>
          <w:rFonts w:hint="eastAsia" w:ascii="宋体" w:hAnsi="宋体" w:cs="宋体"/>
          <w:b/>
          <w:bCs/>
          <w:kern w:val="0"/>
          <w:sz w:val="27"/>
          <w:szCs w:val="27"/>
          <w:lang w:val="en-US" w:eastAsia="zh-CN"/>
        </w:rPr>
      </w:pPr>
    </w:p>
    <w:p>
      <w:pPr>
        <w:pStyle w:val="2"/>
        <w:spacing w:line="240" w:lineRule="auto"/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报价单</w:t>
      </w:r>
    </w:p>
    <w:tbl>
      <w:tblPr>
        <w:tblStyle w:val="5"/>
        <w:tblW w:w="10124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930"/>
        <w:gridCol w:w="765"/>
        <w:gridCol w:w="765"/>
        <w:gridCol w:w="1142"/>
        <w:gridCol w:w="1620"/>
        <w:gridCol w:w="4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总价合计</w:t>
            </w: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备注材料规格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1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麻州滨江新区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路名牌标志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标牌版面1500*450*3mm*2块，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喷绘反光膜超强级（双面）0.96m2，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主杆φ75*4.5*2000mm,                    底座法400*400*10mm,                                         基础锚板400*400*5mm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人行横道标志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标牌版面三角形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0.8m*0.8m*3mm，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贴0.64平方米一级反光膜，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主杆φ89*4*2700mm,                 底座法300*300*20mm,                                      预埋件M20*849mm*4支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禁令三组合标志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标牌版面80cm*80cm*3.0mm*3块，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贴0.503m2*3反光膜，                                    主杆φ273*10*6500mm,                        横杆φ152*10*3109mm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φ152*10*563mm,                     底座法兰800*1200*20mm,                                           预埋件M30*1000mm*16支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单悬臂标志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标牌版面4.4*1.8m*3mm，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贴7.92平方米一级反光膜，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主杆φ325*14*7500mm 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横杆φ180*10*5400mm*2根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φ180*10*410mm*2根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底座法兰1000*1000*20mm,                                             预埋件φ30*1500mm*12支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单悬臂标志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4.5m*3.5m*3.0mm，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贴15.75平方米一级反光膜，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主杆φ325*14*8350mm,                     横杆φ133*8*4948mm*3根,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φ133*8*705mm*3根,                   底座法兰800*1200*20mm,                                         预埋件1333mm*M30*8支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24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阳光路、文清路、增坑路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备注材料规格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悬臂式F杆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标牌版面4.5m*3.5m*3.0mm厚，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IV类反光膜，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主杆Φ273mm*14mm*8.5m,                     横杆Φ133mm*8mm*4.5m*3根,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底座法兰60cm*60cm*14mm,                                         预埋件M30*0.9m*4支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M30*1.6m*4支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Y型双悬臂式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标牌版面80cm*80cm*3.0mm厚*6块，贴3M超工程级反光膜，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主杆Φ159mm*8.0mm*6.2m,                  横杆Φ89mm*6.0mm*4.5m,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横杆Φ89mm*6.0mm*3.0m,                   底座法兰50cm*50cm*20mm,                                      预埋件M30*1000mm*16支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Y型单悬臂式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标牌版面80cm*80cm*3.0mm厚*3块，贴3M超工程级反光膜，                                    主杆Φ165mm*6.0mm*6.0m,                        横杆Φ89mm*4.0mm*4m,                     底座法兰50cm*50cm*16mm,                                           预埋件M20mm*0.87m*12支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单立柱式人行道牌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标牌版面80cm*0.3mm厚*2块，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贴一级反光膜，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主杆Φ89mm*4mm*3.55m ,                  底座法兰30cm*30cm*14mm,                                             预埋件M20*0.7m*4支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警示桩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主杆Φ114mm*4.0mm*1.5，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底座法兰25cm*25cm*12mm,                                      反光膜 ：400mm*200mm 三级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膨胀螺栓：M16*150mm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01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台商工业园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标牌版面圆形φ600*3.0*2mm，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贴0.282m2*2反光膜，                                    主杆φ114*5*4000mm,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底座法兰300*300*10mm,                                      预埋件M20*700mm*4支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标牌版面圆形φ600*3.0mm*3块，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贴0.282m2*3反光膜，                                    主杆φ159*6*5400mm,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弯杆φ76-133*4*5000mm,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节点杆φ133*4*160mm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底座法兰360*360*14mm,                                           预埋件M24*700mm*4支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人行横道标志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标牌版面正方形0.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m*0.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m*3mm，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贴0.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平方米一级反光膜，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主杆φ114*5*2800mm,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底座法兰300*300*10mm,                                      预埋件M20*700mm*4支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单悬臂标志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m*3mm，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贴10.08平方米一级反光膜，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*14*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00mm 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*5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底座法兰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*20mm,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预埋件φ30*1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单悬臂标志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m*3.0mm，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贴4.45平方米一级反光膜，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*14*8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0mm,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横杆φ133*8*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mm*3根,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φ133*8*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mm*3根,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底座法兰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*20mm,                                         预埋件φ30*1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单悬臂标志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标牌版面3.6*1.2m*3mm，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贴4.32平方米一级反光膜，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主杆φ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*14*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00mm ,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横杆φ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*4000mm*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底座法兰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*20mm,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预埋件φ30*1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851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合计(含税）:</w:t>
            </w:r>
          </w:p>
        </w:tc>
        <w:tc>
          <w:tcPr>
            <w:tcW w:w="42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税率（必填）：增值税专用发票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税率：         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我公司已在报价前已充分进行了现场踏勘、测量、风险评估及工期提前等所有风险，按项目现场图纸设计要求提交以上报价。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报价公司或个人（盖章/签字）：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二〇二一年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6C4DE"/>
    <w:multiLevelType w:val="singleLevel"/>
    <w:tmpl w:val="5DA6C4D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3DEE"/>
    <w:rsid w:val="08302899"/>
    <w:rsid w:val="0A1568C2"/>
    <w:rsid w:val="0B4B1A12"/>
    <w:rsid w:val="0F052098"/>
    <w:rsid w:val="0FC569C5"/>
    <w:rsid w:val="12883EB1"/>
    <w:rsid w:val="141A7249"/>
    <w:rsid w:val="142C396E"/>
    <w:rsid w:val="1C35026D"/>
    <w:rsid w:val="1D9428D1"/>
    <w:rsid w:val="254B16B3"/>
    <w:rsid w:val="26113599"/>
    <w:rsid w:val="2D89296C"/>
    <w:rsid w:val="2E267892"/>
    <w:rsid w:val="2E3A0B53"/>
    <w:rsid w:val="35D40D51"/>
    <w:rsid w:val="39C30733"/>
    <w:rsid w:val="3C530D29"/>
    <w:rsid w:val="3CE6684E"/>
    <w:rsid w:val="40CB615C"/>
    <w:rsid w:val="52F8403C"/>
    <w:rsid w:val="54900FEC"/>
    <w:rsid w:val="5E37469F"/>
    <w:rsid w:val="5F3F3403"/>
    <w:rsid w:val="61F77FF4"/>
    <w:rsid w:val="63B72BEC"/>
    <w:rsid w:val="652C6907"/>
    <w:rsid w:val="68495AA8"/>
    <w:rsid w:val="6B685B63"/>
    <w:rsid w:val="6D7C276D"/>
    <w:rsid w:val="78795A0F"/>
    <w:rsid w:val="79677D78"/>
    <w:rsid w:val="7DA4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eastAsia="宋体" w:cs="Times New Roman"/>
      <w:sz w:val="21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NONE</cp:lastModifiedBy>
  <cp:lastPrinted>2021-04-06T07:05:00Z</cp:lastPrinted>
  <dcterms:modified xsi:type="dcterms:W3CDTF">2021-06-18T02:10:38Z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F4546B10D07B4B30ABE92590996F8637</vt:lpwstr>
  </property>
</Properties>
</file>